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0372A" w14:textId="1F4EEA9D" w:rsidR="009A55B2" w:rsidRPr="009A55B2" w:rsidRDefault="002138D4" w:rsidP="009A55B2">
      <w:pPr>
        <w:jc w:val="center"/>
        <w:rPr>
          <w:sz w:val="28"/>
          <w:szCs w:val="28"/>
        </w:rPr>
      </w:pPr>
      <w:bookmarkStart w:id="0" w:name="_GoBack"/>
      <w:bookmarkEnd w:id="0"/>
      <w:r w:rsidRPr="009A55B2">
        <w:rPr>
          <w:sz w:val="28"/>
          <w:szCs w:val="28"/>
        </w:rPr>
        <w:t xml:space="preserve">Summary of </w:t>
      </w:r>
      <w:r w:rsidR="009A55B2" w:rsidRPr="009A55B2">
        <w:rPr>
          <w:sz w:val="28"/>
          <w:szCs w:val="28"/>
        </w:rPr>
        <w:t xml:space="preserve">Tips for </w:t>
      </w:r>
      <w:r w:rsidRPr="009A55B2">
        <w:rPr>
          <w:sz w:val="28"/>
          <w:szCs w:val="28"/>
        </w:rPr>
        <w:t>Effect</w:t>
      </w:r>
      <w:r w:rsidR="009A55B2" w:rsidRPr="009A55B2">
        <w:rPr>
          <w:sz w:val="28"/>
          <w:szCs w:val="28"/>
        </w:rPr>
        <w:t>ive Research Mentoring</w:t>
      </w:r>
    </w:p>
    <w:p w14:paraId="429D32B8" w14:textId="75A4C0C3" w:rsidR="009A55B2" w:rsidRPr="009A55B2" w:rsidRDefault="002F1F11" w:rsidP="009A5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GLCA Webinar </w:t>
      </w:r>
      <w:r w:rsidR="009A55B2" w:rsidRPr="009A55B2">
        <w:rPr>
          <w:sz w:val="28"/>
          <w:szCs w:val="28"/>
        </w:rPr>
        <w:t>Series</w:t>
      </w:r>
    </w:p>
    <w:p w14:paraId="45F5266C" w14:textId="23AF835A" w:rsidR="00720160" w:rsidRPr="009A55B2" w:rsidRDefault="002138D4" w:rsidP="009A55B2">
      <w:pPr>
        <w:jc w:val="center"/>
        <w:rPr>
          <w:sz w:val="28"/>
          <w:szCs w:val="28"/>
        </w:rPr>
      </w:pPr>
      <w:r w:rsidRPr="009A55B2">
        <w:rPr>
          <w:sz w:val="28"/>
          <w:szCs w:val="28"/>
        </w:rPr>
        <w:t>March 5, 2015</w:t>
      </w:r>
    </w:p>
    <w:p w14:paraId="074C7920" w14:textId="67092596" w:rsidR="00FC1B50" w:rsidRPr="009A55B2" w:rsidRDefault="00C85541" w:rsidP="009A5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Watch the Recorded Webinar: </w:t>
      </w:r>
      <w:r w:rsidR="00136D01" w:rsidRPr="009A55B2">
        <w:rPr>
          <w:sz w:val="28"/>
          <w:szCs w:val="28"/>
        </w:rPr>
        <w:t>http://bit.ly/1B0ihvO</w:t>
      </w:r>
    </w:p>
    <w:p w14:paraId="68CFD6FF" w14:textId="77777777" w:rsidR="002138D4" w:rsidRDefault="002138D4"/>
    <w:p w14:paraId="0877E5B5" w14:textId="77777777" w:rsidR="002138D4" w:rsidRDefault="002138D4">
      <w:r>
        <w:t>Host and Presenter: Heather M. Fitz Gibbon</w:t>
      </w:r>
      <w:r w:rsidR="00551B2B">
        <w:t xml:space="preserve">, Dean for Faculty Development, Professor of Sociology, Wooster </w:t>
      </w:r>
    </w:p>
    <w:p w14:paraId="7AB407E6" w14:textId="77777777" w:rsidR="002138D4" w:rsidRDefault="002138D4">
      <w:r>
        <w:t>Presenter:</w:t>
      </w:r>
      <w:r w:rsidR="00551B2B">
        <w:t xml:space="preserve"> Michelle Bata, Associate Dean and Director of the LEEP Center, Clark University</w:t>
      </w:r>
    </w:p>
    <w:p w14:paraId="679FF6C4" w14:textId="77777777" w:rsidR="008D5376" w:rsidRDefault="008D5376">
      <w:r>
        <w:t xml:space="preserve">Presenter: Katie </w:t>
      </w:r>
      <w:proofErr w:type="spellStart"/>
      <w:r>
        <w:t>Bogan</w:t>
      </w:r>
      <w:proofErr w:type="spellEnd"/>
      <w:r>
        <w:t>, Senior Student at Clark University</w:t>
      </w:r>
    </w:p>
    <w:p w14:paraId="7ECAB2E9" w14:textId="77777777" w:rsidR="00551B2B" w:rsidRDefault="00551B2B"/>
    <w:p w14:paraId="413EA28F" w14:textId="77777777" w:rsidR="00551B2B" w:rsidRPr="004D0E3E" w:rsidRDefault="00551B2B">
      <w:pPr>
        <w:rPr>
          <w:b/>
          <w:u w:val="single"/>
        </w:rPr>
      </w:pPr>
      <w:r w:rsidRPr="004D0E3E">
        <w:rPr>
          <w:b/>
          <w:u w:val="single"/>
        </w:rPr>
        <w:t>Student Perspective</w:t>
      </w:r>
      <w:r w:rsidR="008D5376" w:rsidRPr="004D0E3E">
        <w:rPr>
          <w:b/>
          <w:u w:val="single"/>
        </w:rPr>
        <w:t xml:space="preserve">: Michelle Bata and </w:t>
      </w:r>
      <w:r w:rsidR="00922723" w:rsidRPr="004D0E3E">
        <w:rPr>
          <w:b/>
          <w:u w:val="single"/>
        </w:rPr>
        <w:t xml:space="preserve">Katherine </w:t>
      </w:r>
      <w:proofErr w:type="spellStart"/>
      <w:r w:rsidR="00922723" w:rsidRPr="004D0E3E">
        <w:rPr>
          <w:b/>
          <w:u w:val="single"/>
        </w:rPr>
        <w:t>Boge</w:t>
      </w:r>
      <w:r w:rsidR="008D5376" w:rsidRPr="004D0E3E">
        <w:rPr>
          <w:b/>
          <w:u w:val="single"/>
        </w:rPr>
        <w:t>n</w:t>
      </w:r>
      <w:proofErr w:type="spellEnd"/>
    </w:p>
    <w:p w14:paraId="1AEF22FD" w14:textId="77777777" w:rsidR="00551B2B" w:rsidRDefault="00551B2B"/>
    <w:p w14:paraId="631E11FC" w14:textId="12633A00" w:rsidR="00551B2B" w:rsidRDefault="00551B2B">
      <w:r>
        <w:t xml:space="preserve">Participation in UR matters, but the mentoring relationship seems to have a greater effect on their well-being after graduation. </w:t>
      </w:r>
      <w:r w:rsidR="008D5376">
        <w:t>The Gallup-Purdue Index (</w:t>
      </w:r>
      <w:r w:rsidR="008D5376" w:rsidRPr="008D5376">
        <w:t>http://www.luminafoundation.org/files/resources/galluppurdueindex-report-2014.pdf</w:t>
      </w:r>
      <w:r w:rsidR="008D5376">
        <w:t xml:space="preserve">) reports increased benefits for students at all levels </w:t>
      </w:r>
      <w:proofErr w:type="gramStart"/>
      <w:r w:rsidR="008D5376">
        <w:t>who</w:t>
      </w:r>
      <w:proofErr w:type="gramEnd"/>
      <w:r w:rsidR="008D5376">
        <w:t xml:space="preserve"> have strong mentoring relationships with faculty members. </w:t>
      </w:r>
      <w:r>
        <w:t xml:space="preserve">The mentoring relationship has </w:t>
      </w:r>
      <w:r w:rsidR="00860FB6">
        <w:t xml:space="preserve">beneficial </w:t>
      </w:r>
      <w:r>
        <w:t xml:space="preserve">effects on students, institution and the faculty. </w:t>
      </w:r>
      <w:r w:rsidR="006102EA">
        <w:t>At the institutional level, there are increased graduation rates, retention and higher student learning and engagement. Faculty also report higher job satisfaction and research productivity if there is a strong mentor-student relationship.</w:t>
      </w:r>
    </w:p>
    <w:p w14:paraId="13A4D4BB" w14:textId="77777777" w:rsidR="006102EA" w:rsidRDefault="006102EA"/>
    <w:p w14:paraId="3581B7CA" w14:textId="0CEEAE8A" w:rsidR="008D5376" w:rsidRDefault="006102EA">
      <w:r>
        <w:t xml:space="preserve">Students and faculty approach a mentor-mentee relationship differently. For students, mentoring relationships begin with a need and they then expect a </w:t>
      </w:r>
      <w:r w:rsidR="00F567B3">
        <w:t xml:space="preserve">relationship to form from that. However, when students approach a faculty member, they might not be attuned to the faculty expectations or workload that is present. </w:t>
      </w:r>
      <w:r>
        <w:t>Faculty members tend to want to minimize risk and generally expect a relationship to exist first.</w:t>
      </w:r>
      <w:r w:rsidR="008D5376">
        <w:t xml:space="preserve"> Current research is showing that the traditional models of mentorship (</w:t>
      </w:r>
      <w:proofErr w:type="gramStart"/>
      <w:r w:rsidR="008D5376">
        <w:t>single</w:t>
      </w:r>
      <w:proofErr w:type="gramEnd"/>
      <w:r w:rsidR="008D5376">
        <w:t xml:space="preserve"> mentor-single mentee) are outdated. Mentoring “constellations” </w:t>
      </w:r>
      <w:r w:rsidR="00F567B3">
        <w:t xml:space="preserve">exist </w:t>
      </w:r>
      <w:r w:rsidR="008D5376">
        <w:t xml:space="preserve">where a student seeks advice from many people, including </w:t>
      </w:r>
      <w:r w:rsidR="00860FB6">
        <w:t xml:space="preserve">other faculty, students or </w:t>
      </w:r>
      <w:r w:rsidR="008D5376">
        <w:t>staff.</w:t>
      </w:r>
      <w:r w:rsidR="00F567B3">
        <w:t xml:space="preserve"> </w:t>
      </w:r>
      <w:r w:rsidR="008D5376">
        <w:t xml:space="preserve">Communication between student and faculty is </w:t>
      </w:r>
      <w:proofErr w:type="gramStart"/>
      <w:r w:rsidR="008D5376">
        <w:t>key</w:t>
      </w:r>
      <w:proofErr w:type="gramEnd"/>
      <w:r w:rsidR="008D5376">
        <w:t xml:space="preserve"> to a successful mentoring relationship. For many students, this might be the first professional relationship that they are participating in. Studies show that within a mentoring relationship, students want career or project support but also psychosocial support.</w:t>
      </w:r>
    </w:p>
    <w:p w14:paraId="4EF074C9" w14:textId="77777777" w:rsidR="00F953DB" w:rsidRDefault="00F953DB"/>
    <w:p w14:paraId="79BD289E" w14:textId="5771D1A9" w:rsidR="00F953DB" w:rsidRPr="004D0E3E" w:rsidRDefault="00292C4D">
      <w:pPr>
        <w:rPr>
          <w:b/>
          <w:u w:val="single"/>
        </w:rPr>
      </w:pPr>
      <w:r w:rsidRPr="004D0E3E">
        <w:rPr>
          <w:b/>
          <w:u w:val="single"/>
        </w:rPr>
        <w:t xml:space="preserve">Introduction to Mentoring Models: </w:t>
      </w:r>
      <w:r w:rsidR="00F953DB" w:rsidRPr="004D0E3E">
        <w:rPr>
          <w:b/>
          <w:u w:val="single"/>
        </w:rPr>
        <w:t>Heather M. Fitz Gibbon</w:t>
      </w:r>
    </w:p>
    <w:p w14:paraId="148EBB9B" w14:textId="77777777" w:rsidR="00F953DB" w:rsidRDefault="00F953DB"/>
    <w:p w14:paraId="6B64C18E" w14:textId="62868D9A" w:rsidR="00656297" w:rsidRDefault="00656297">
      <w:r>
        <w:t xml:space="preserve">There are many different types of mentoring models: mentor-protégé, constellations, co-mentoring, and communities of effective practice (see references for more information). </w:t>
      </w:r>
      <w:r w:rsidR="00F6341E">
        <w:t xml:space="preserve">Faculty members </w:t>
      </w:r>
      <w:r>
        <w:t xml:space="preserve">also </w:t>
      </w:r>
      <w:r w:rsidR="00F6341E">
        <w:t xml:space="preserve">provide </w:t>
      </w:r>
      <w:r>
        <w:t xml:space="preserve">an array </w:t>
      </w:r>
      <w:r w:rsidR="00F6341E">
        <w:t>of support for students: emotional, appraisal, informational, logistical and networking support.</w:t>
      </w:r>
      <w:r>
        <w:t xml:space="preserve"> </w:t>
      </w:r>
      <w:r w:rsidR="00623E28">
        <w:t xml:space="preserve">In many faculty-student mentoring models, it is an ongoing relationship from the first year to graduation and beyond. Wooster has developed a “Research Scaffolding” Model that spans the four years. It starts with Orientation in the first year, Exploration in the second year, Integration in the third year and Translation in the </w:t>
      </w:r>
      <w:proofErr w:type="gramStart"/>
      <w:r w:rsidR="00623E28">
        <w:t>Senior</w:t>
      </w:r>
      <w:proofErr w:type="gramEnd"/>
      <w:r w:rsidR="00623E28">
        <w:t xml:space="preserve"> year.</w:t>
      </w:r>
      <w:r w:rsidR="00292C4D">
        <w:t xml:space="preserve"> Faculty mentoring is important at all levels in the scaffolding. Mentoring can also be defined within one experience with four stages: Initiation</w:t>
      </w:r>
      <w:r w:rsidR="00CE4984">
        <w:t xml:space="preserve"> (picking a research question)</w:t>
      </w:r>
      <w:r w:rsidR="00292C4D">
        <w:t>, Cultivation</w:t>
      </w:r>
      <w:r w:rsidR="00CE4984">
        <w:t xml:space="preserve"> (honing a research question)</w:t>
      </w:r>
      <w:r w:rsidR="00292C4D">
        <w:t>, Transformation and Separation.</w:t>
      </w:r>
      <w:r w:rsidR="00B5490D">
        <w:t xml:space="preserve"> </w:t>
      </w:r>
      <w:r w:rsidR="00E02B5F">
        <w:t>Providing a structured research experience is one key for a successful experience for both student and faculty member. Many people are using syllabi and contracts to define the expectations and metrics for success.</w:t>
      </w:r>
      <w:r w:rsidR="00816407">
        <w:t xml:space="preserve"> (See http://holthistoryis.voices.wooster.edu/senior-is-schedule/ or http://teachingandlearning.spaces.wooster.edu/files/2013/09/Karazsia.pdf for examples.)</w:t>
      </w:r>
      <w:r w:rsidR="00D604F0">
        <w:t xml:space="preserve"> </w:t>
      </w:r>
    </w:p>
    <w:p w14:paraId="3A825DC5" w14:textId="77777777" w:rsidR="004D0E3E" w:rsidRDefault="004D0E3E"/>
    <w:p w14:paraId="3654343F" w14:textId="6F900FE7" w:rsidR="004D0E3E" w:rsidRPr="004D0E3E" w:rsidRDefault="004D0E3E">
      <w:pPr>
        <w:rPr>
          <w:b/>
          <w:u w:val="single"/>
        </w:rPr>
      </w:pPr>
      <w:r w:rsidRPr="004D0E3E">
        <w:rPr>
          <w:b/>
          <w:u w:val="single"/>
        </w:rPr>
        <w:t>Further Resources on Faculty-Student Mentoring:</w:t>
      </w:r>
    </w:p>
    <w:p w14:paraId="04BF0882" w14:textId="77777777" w:rsidR="004D0E3E" w:rsidRPr="001F1F7A" w:rsidRDefault="004D0E3E" w:rsidP="004D0E3E">
      <w:pPr>
        <w:rPr>
          <w:rFonts w:eastAsia="Times New Roman" w:cs="Arial"/>
          <w:color w:val="222222"/>
          <w:shd w:val="clear" w:color="auto" w:fill="FFFFFF"/>
        </w:rPr>
      </w:pPr>
      <w:proofErr w:type="gramStart"/>
      <w:r w:rsidRPr="001F1F7A">
        <w:rPr>
          <w:rFonts w:eastAsia="Times New Roman" w:cs="Arial"/>
          <w:color w:val="222222"/>
          <w:shd w:val="clear" w:color="auto" w:fill="FFFFFF"/>
        </w:rPr>
        <w:t xml:space="preserve">Higgins, M., </w:t>
      </w:r>
      <w:proofErr w:type="spellStart"/>
      <w:r w:rsidRPr="001F1F7A">
        <w:rPr>
          <w:rFonts w:eastAsia="Times New Roman" w:cs="Arial"/>
          <w:color w:val="222222"/>
          <w:shd w:val="clear" w:color="auto" w:fill="FFFFFF"/>
        </w:rPr>
        <w:t>Dobrow</w:t>
      </w:r>
      <w:proofErr w:type="spellEnd"/>
      <w:r w:rsidRPr="001F1F7A">
        <w:rPr>
          <w:rFonts w:eastAsia="Times New Roman" w:cs="Arial"/>
          <w:color w:val="222222"/>
          <w:shd w:val="clear" w:color="auto" w:fill="FFFFFF"/>
        </w:rPr>
        <w:t xml:space="preserve">, S. R., &amp; </w:t>
      </w:r>
      <w:proofErr w:type="spellStart"/>
      <w:r w:rsidRPr="001F1F7A">
        <w:rPr>
          <w:rFonts w:eastAsia="Times New Roman" w:cs="Arial"/>
          <w:color w:val="222222"/>
          <w:shd w:val="clear" w:color="auto" w:fill="FFFFFF"/>
        </w:rPr>
        <w:t>Roloff</w:t>
      </w:r>
      <w:proofErr w:type="spellEnd"/>
      <w:r w:rsidRPr="001F1F7A">
        <w:rPr>
          <w:rFonts w:eastAsia="Times New Roman" w:cs="Arial"/>
          <w:color w:val="222222"/>
          <w:shd w:val="clear" w:color="auto" w:fill="FFFFFF"/>
        </w:rPr>
        <w:t>, K. S. (2010).</w:t>
      </w:r>
      <w:proofErr w:type="gramEnd"/>
      <w:r w:rsidRPr="001F1F7A">
        <w:rPr>
          <w:rFonts w:eastAsia="Times New Roman" w:cs="Arial"/>
          <w:color w:val="222222"/>
          <w:shd w:val="clear" w:color="auto" w:fill="FFFFFF"/>
        </w:rPr>
        <w:t xml:space="preserve"> Optimism and the </w:t>
      </w:r>
      <w:proofErr w:type="spellStart"/>
      <w:r w:rsidRPr="001F1F7A">
        <w:rPr>
          <w:rFonts w:eastAsia="Times New Roman" w:cs="Arial"/>
          <w:color w:val="222222"/>
          <w:shd w:val="clear" w:color="auto" w:fill="FFFFFF"/>
        </w:rPr>
        <w:t>boundaryless</w:t>
      </w:r>
      <w:proofErr w:type="spellEnd"/>
      <w:r w:rsidRPr="001F1F7A">
        <w:rPr>
          <w:rFonts w:eastAsia="Times New Roman" w:cs="Arial"/>
          <w:color w:val="222222"/>
          <w:shd w:val="clear" w:color="auto" w:fill="FFFFFF"/>
        </w:rPr>
        <w:t xml:space="preserve"> career: The role of developmental relationships. </w:t>
      </w:r>
      <w:r w:rsidRPr="001F1F7A">
        <w:rPr>
          <w:rFonts w:eastAsia="Times New Roman" w:cs="Arial"/>
          <w:i/>
          <w:iCs/>
          <w:color w:val="222222"/>
          <w:shd w:val="clear" w:color="auto" w:fill="FFFFFF"/>
        </w:rPr>
        <w:t>Journal of Organizational Behavior</w:t>
      </w:r>
      <w:r w:rsidRPr="001F1F7A">
        <w:rPr>
          <w:rFonts w:eastAsia="Times New Roman" w:cs="Arial"/>
          <w:color w:val="222222"/>
          <w:shd w:val="clear" w:color="auto" w:fill="FFFFFF"/>
        </w:rPr>
        <w:t>, </w:t>
      </w:r>
      <w:r w:rsidRPr="001F1F7A">
        <w:rPr>
          <w:rFonts w:eastAsia="Times New Roman" w:cs="Arial"/>
          <w:i/>
          <w:iCs/>
          <w:color w:val="222222"/>
          <w:shd w:val="clear" w:color="auto" w:fill="FFFFFF"/>
        </w:rPr>
        <w:t>31</w:t>
      </w:r>
      <w:r w:rsidRPr="001F1F7A">
        <w:rPr>
          <w:rFonts w:eastAsia="Times New Roman" w:cs="Arial"/>
          <w:color w:val="222222"/>
          <w:shd w:val="clear" w:color="auto" w:fill="FFFFFF"/>
        </w:rPr>
        <w:t>(5), 749-769.</w:t>
      </w:r>
    </w:p>
    <w:p w14:paraId="2FB612CF" w14:textId="77777777" w:rsidR="004D0E3E" w:rsidRPr="001F1F7A" w:rsidRDefault="004D0E3E" w:rsidP="004D0E3E">
      <w:pPr>
        <w:rPr>
          <w:rFonts w:eastAsia="Times New Roman" w:cs="Arial"/>
          <w:color w:val="222222"/>
          <w:shd w:val="clear" w:color="auto" w:fill="FFFFFF"/>
        </w:rPr>
      </w:pPr>
    </w:p>
    <w:p w14:paraId="76FC4FC9" w14:textId="77777777" w:rsidR="004D0E3E" w:rsidRPr="001F1F7A" w:rsidRDefault="004D0E3E" w:rsidP="004D0E3E">
      <w:proofErr w:type="spellStart"/>
      <w:r w:rsidRPr="001F1F7A">
        <w:t>Kram</w:t>
      </w:r>
      <w:proofErr w:type="spellEnd"/>
      <w:r w:rsidRPr="001F1F7A">
        <w:t xml:space="preserve">, K. E. (1983). </w:t>
      </w:r>
      <w:proofErr w:type="gramStart"/>
      <w:r w:rsidRPr="001F1F7A">
        <w:t>Phases of the mentor relationship.</w:t>
      </w:r>
      <w:proofErr w:type="gramEnd"/>
      <w:r w:rsidRPr="001F1F7A">
        <w:t xml:space="preserve"> Academy of Management Journal, (December 1983), 608-625.</w:t>
      </w:r>
    </w:p>
    <w:p w14:paraId="488DC1E3" w14:textId="77777777" w:rsidR="004D0E3E" w:rsidRPr="001F1F7A" w:rsidRDefault="004D0E3E" w:rsidP="004D0E3E"/>
    <w:p w14:paraId="015402A7" w14:textId="77777777" w:rsidR="004D0E3E" w:rsidRPr="001F1F7A" w:rsidRDefault="004D0E3E" w:rsidP="004D0E3E">
      <w:pPr>
        <w:rPr>
          <w:rFonts w:eastAsia="Times New Roman" w:cs="Times New Roman"/>
        </w:rPr>
      </w:pPr>
      <w:proofErr w:type="spellStart"/>
      <w:proofErr w:type="gramStart"/>
      <w:r w:rsidRPr="001F1F7A">
        <w:rPr>
          <w:rFonts w:eastAsia="Times New Roman" w:cs="Arial"/>
          <w:color w:val="222222"/>
          <w:shd w:val="clear" w:color="auto" w:fill="FFFFFF"/>
        </w:rPr>
        <w:t>Kram</w:t>
      </w:r>
      <w:proofErr w:type="spellEnd"/>
      <w:r w:rsidRPr="001F1F7A">
        <w:rPr>
          <w:rFonts w:eastAsia="Times New Roman" w:cs="Arial"/>
          <w:color w:val="222222"/>
          <w:shd w:val="clear" w:color="auto" w:fill="FFFFFF"/>
        </w:rPr>
        <w:t>, K. E., &amp; Isabella, L. A. (1985).</w:t>
      </w:r>
      <w:proofErr w:type="gramEnd"/>
      <w:r w:rsidRPr="001F1F7A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gramStart"/>
      <w:r w:rsidRPr="001F1F7A">
        <w:rPr>
          <w:rFonts w:eastAsia="Times New Roman" w:cs="Arial"/>
          <w:color w:val="222222"/>
          <w:shd w:val="clear" w:color="auto" w:fill="FFFFFF"/>
        </w:rPr>
        <w:t>Mentoring alternatives: The role of peer relationships in career development.</w:t>
      </w:r>
      <w:proofErr w:type="gramEnd"/>
      <w:r w:rsidRPr="001F1F7A">
        <w:rPr>
          <w:rFonts w:eastAsia="Times New Roman" w:cs="Arial"/>
          <w:color w:val="222222"/>
          <w:shd w:val="clear" w:color="auto" w:fill="FFFFFF"/>
        </w:rPr>
        <w:t> </w:t>
      </w:r>
      <w:proofErr w:type="gramStart"/>
      <w:r w:rsidRPr="001F1F7A">
        <w:rPr>
          <w:rFonts w:eastAsia="Times New Roman" w:cs="Arial"/>
          <w:i/>
          <w:iCs/>
          <w:color w:val="222222"/>
          <w:shd w:val="clear" w:color="auto" w:fill="FFFFFF"/>
        </w:rPr>
        <w:t>Academy of management Journal</w:t>
      </w:r>
      <w:r w:rsidRPr="001F1F7A">
        <w:rPr>
          <w:rFonts w:eastAsia="Times New Roman" w:cs="Arial"/>
          <w:color w:val="222222"/>
          <w:shd w:val="clear" w:color="auto" w:fill="FFFFFF"/>
        </w:rPr>
        <w:t>, </w:t>
      </w:r>
      <w:r w:rsidRPr="001F1F7A">
        <w:rPr>
          <w:rFonts w:eastAsia="Times New Roman" w:cs="Arial"/>
          <w:i/>
          <w:iCs/>
          <w:color w:val="222222"/>
          <w:shd w:val="clear" w:color="auto" w:fill="FFFFFF"/>
        </w:rPr>
        <w:t>28</w:t>
      </w:r>
      <w:r w:rsidRPr="001F1F7A">
        <w:rPr>
          <w:rFonts w:eastAsia="Times New Roman" w:cs="Arial"/>
          <w:color w:val="222222"/>
          <w:shd w:val="clear" w:color="auto" w:fill="FFFFFF"/>
        </w:rPr>
        <w:t>(1), 110-132.</w:t>
      </w:r>
      <w:proofErr w:type="gramEnd"/>
    </w:p>
    <w:p w14:paraId="0EF66456" w14:textId="77777777" w:rsidR="004D0E3E" w:rsidRPr="001F1F7A" w:rsidRDefault="004D0E3E" w:rsidP="004D0E3E"/>
    <w:p w14:paraId="1D73FC68" w14:textId="77777777" w:rsidR="004D0E3E" w:rsidRDefault="004D0E3E" w:rsidP="004D0E3E">
      <w:pPr>
        <w:rPr>
          <w:rFonts w:eastAsia="Times New Roman" w:cs="Arial"/>
          <w:color w:val="222222"/>
          <w:shd w:val="clear" w:color="auto" w:fill="FFFFFF"/>
        </w:rPr>
      </w:pPr>
      <w:proofErr w:type="gramStart"/>
      <w:r w:rsidRPr="001F1F7A">
        <w:rPr>
          <w:rFonts w:eastAsia="Times New Roman" w:cs="Arial"/>
          <w:color w:val="222222"/>
          <w:shd w:val="clear" w:color="auto" w:fill="FFFFFF"/>
        </w:rPr>
        <w:t>Levinson, D. J. (1978).</w:t>
      </w:r>
      <w:proofErr w:type="gramEnd"/>
      <w:r w:rsidRPr="001F1F7A">
        <w:rPr>
          <w:rFonts w:eastAsia="Times New Roman" w:cs="Arial"/>
          <w:color w:val="222222"/>
          <w:shd w:val="clear" w:color="auto" w:fill="FFFFFF"/>
        </w:rPr>
        <w:t> </w:t>
      </w:r>
      <w:proofErr w:type="gramStart"/>
      <w:r w:rsidRPr="001F1F7A">
        <w:rPr>
          <w:rFonts w:eastAsia="Times New Roman" w:cs="Arial"/>
          <w:i/>
          <w:iCs/>
          <w:color w:val="222222"/>
          <w:shd w:val="clear" w:color="auto" w:fill="FFFFFF"/>
        </w:rPr>
        <w:t>The seasons of a man's life</w:t>
      </w:r>
      <w:r w:rsidRPr="001F1F7A">
        <w:rPr>
          <w:rFonts w:eastAsia="Times New Roman" w:cs="Arial"/>
          <w:color w:val="222222"/>
          <w:shd w:val="clear" w:color="auto" w:fill="FFFFFF"/>
        </w:rPr>
        <w:t>.</w:t>
      </w:r>
      <w:proofErr w:type="gramEnd"/>
      <w:r w:rsidRPr="001F1F7A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gramStart"/>
      <w:r w:rsidRPr="001F1F7A">
        <w:rPr>
          <w:rFonts w:eastAsia="Times New Roman" w:cs="Arial"/>
          <w:color w:val="222222"/>
          <w:shd w:val="clear" w:color="auto" w:fill="FFFFFF"/>
        </w:rPr>
        <w:t>Random House LLC.</w:t>
      </w:r>
      <w:proofErr w:type="gramEnd"/>
    </w:p>
    <w:p w14:paraId="05A6D380" w14:textId="77777777" w:rsidR="004D0E3E" w:rsidRPr="001F1F7A" w:rsidRDefault="004D0E3E" w:rsidP="004D0E3E">
      <w:pPr>
        <w:rPr>
          <w:rFonts w:eastAsia="Times New Roman" w:cs="Times New Roman"/>
        </w:rPr>
      </w:pPr>
    </w:p>
    <w:p w14:paraId="6C0C89AF" w14:textId="77777777" w:rsidR="004D0E3E" w:rsidRPr="001F1F7A" w:rsidRDefault="004D0E3E" w:rsidP="004D0E3E">
      <w:pPr>
        <w:rPr>
          <w:rFonts w:eastAsia="Times New Roman" w:cs="Times New Roman"/>
        </w:rPr>
      </w:pPr>
      <w:r w:rsidRPr="001F1F7A">
        <w:rPr>
          <w:rFonts w:eastAsia="Times New Roman" w:cs="Arial"/>
          <w:color w:val="222222"/>
          <w:shd w:val="clear" w:color="auto" w:fill="FFFFFF"/>
        </w:rPr>
        <w:t xml:space="preserve">Mullen, C. A. (2000). </w:t>
      </w:r>
      <w:proofErr w:type="gramStart"/>
      <w:r w:rsidRPr="001F1F7A">
        <w:rPr>
          <w:rFonts w:eastAsia="Times New Roman" w:cs="Arial"/>
          <w:color w:val="222222"/>
          <w:shd w:val="clear" w:color="auto" w:fill="FFFFFF"/>
        </w:rPr>
        <w:t>Constructing co-mentoring partnerships: Walkways we must travel.</w:t>
      </w:r>
      <w:proofErr w:type="gramEnd"/>
      <w:r w:rsidRPr="001F1F7A">
        <w:rPr>
          <w:rFonts w:eastAsia="Times New Roman" w:cs="Arial"/>
          <w:color w:val="222222"/>
          <w:shd w:val="clear" w:color="auto" w:fill="FFFFFF"/>
        </w:rPr>
        <w:t> </w:t>
      </w:r>
      <w:proofErr w:type="gramStart"/>
      <w:r w:rsidRPr="001F1F7A">
        <w:rPr>
          <w:rFonts w:eastAsia="Times New Roman" w:cs="Arial"/>
          <w:i/>
          <w:iCs/>
          <w:color w:val="222222"/>
          <w:shd w:val="clear" w:color="auto" w:fill="FFFFFF"/>
        </w:rPr>
        <w:t>Theory into practice</w:t>
      </w:r>
      <w:r w:rsidRPr="001F1F7A">
        <w:rPr>
          <w:rFonts w:eastAsia="Times New Roman" w:cs="Arial"/>
          <w:color w:val="222222"/>
          <w:shd w:val="clear" w:color="auto" w:fill="FFFFFF"/>
        </w:rPr>
        <w:t>, </w:t>
      </w:r>
      <w:r w:rsidRPr="001F1F7A">
        <w:rPr>
          <w:rFonts w:eastAsia="Times New Roman" w:cs="Arial"/>
          <w:i/>
          <w:iCs/>
          <w:color w:val="222222"/>
          <w:shd w:val="clear" w:color="auto" w:fill="FFFFFF"/>
        </w:rPr>
        <w:t>39</w:t>
      </w:r>
      <w:r w:rsidRPr="001F1F7A">
        <w:rPr>
          <w:rFonts w:eastAsia="Times New Roman" w:cs="Arial"/>
          <w:color w:val="222222"/>
          <w:shd w:val="clear" w:color="auto" w:fill="FFFFFF"/>
        </w:rPr>
        <w:t>(1), 4-11.</w:t>
      </w:r>
      <w:proofErr w:type="gramEnd"/>
    </w:p>
    <w:p w14:paraId="380AFF44" w14:textId="77777777" w:rsidR="004D0E3E" w:rsidRPr="001F1F7A" w:rsidRDefault="004D0E3E" w:rsidP="004D0E3E">
      <w:r w:rsidRPr="001F1F7A">
        <w:rPr>
          <w:b/>
          <w:bCs/>
        </w:rPr>
        <w:br/>
      </w:r>
      <w:proofErr w:type="gramStart"/>
      <w:r w:rsidRPr="001F1F7A">
        <w:rPr>
          <w:bCs/>
        </w:rPr>
        <w:t>National Academy of Sciences.</w:t>
      </w:r>
      <w:proofErr w:type="gramEnd"/>
      <w:r w:rsidRPr="001F1F7A">
        <w:rPr>
          <w:bCs/>
        </w:rPr>
        <w:t xml:space="preserve">  (1997)</w:t>
      </w:r>
      <w:proofErr w:type="gramStart"/>
      <w:r w:rsidRPr="001F1F7A">
        <w:rPr>
          <w:bCs/>
        </w:rPr>
        <w:t>.  “</w:t>
      </w:r>
      <w:proofErr w:type="gramEnd"/>
      <w:r w:rsidRPr="001F1F7A">
        <w:rPr>
          <w:bCs/>
        </w:rPr>
        <w:t xml:space="preserve">ADVISER, TEACHER, ROLE MODEL, FRIEND: </w:t>
      </w:r>
      <w:r w:rsidRPr="001F1F7A">
        <w:t>On Being a Mentor to Students in Science and Engineering.”  National Academy Press:  Washington, D.C.</w:t>
      </w:r>
    </w:p>
    <w:p w14:paraId="18EF992A" w14:textId="77777777" w:rsidR="004D0E3E" w:rsidRPr="001F1F7A" w:rsidRDefault="004D0E3E" w:rsidP="004D0E3E"/>
    <w:p w14:paraId="3AD3A258" w14:textId="77777777" w:rsidR="004D0E3E" w:rsidRPr="001F1F7A" w:rsidRDefault="004D0E3E" w:rsidP="004D0E3E">
      <w:pPr>
        <w:rPr>
          <w:rFonts w:eastAsia="Times New Roman" w:cs="Arial"/>
          <w:color w:val="222222"/>
          <w:shd w:val="clear" w:color="auto" w:fill="FFFFFF"/>
        </w:rPr>
      </w:pPr>
      <w:proofErr w:type="spellStart"/>
      <w:r w:rsidRPr="001F1F7A">
        <w:rPr>
          <w:rFonts w:eastAsia="Times New Roman" w:cs="Arial"/>
          <w:color w:val="222222"/>
          <w:shd w:val="clear" w:color="auto" w:fill="FFFFFF"/>
        </w:rPr>
        <w:t>Pascarelli</w:t>
      </w:r>
      <w:proofErr w:type="spellEnd"/>
      <w:r w:rsidRPr="001F1F7A">
        <w:rPr>
          <w:rFonts w:eastAsia="Times New Roman" w:cs="Arial"/>
          <w:color w:val="222222"/>
          <w:shd w:val="clear" w:color="auto" w:fill="FFFFFF"/>
        </w:rPr>
        <w:t xml:space="preserve">, J. (1998). </w:t>
      </w:r>
      <w:proofErr w:type="gramStart"/>
      <w:r w:rsidRPr="001F1F7A">
        <w:rPr>
          <w:rFonts w:eastAsia="Times New Roman" w:cs="Arial"/>
          <w:color w:val="222222"/>
          <w:shd w:val="clear" w:color="auto" w:fill="FFFFFF"/>
        </w:rPr>
        <w:t>A four-stage mentoring model that works.</w:t>
      </w:r>
      <w:proofErr w:type="gramEnd"/>
      <w:r w:rsidRPr="001F1F7A">
        <w:rPr>
          <w:rFonts w:eastAsia="Times New Roman" w:cs="Arial"/>
          <w:color w:val="222222"/>
          <w:shd w:val="clear" w:color="auto" w:fill="FFFFFF"/>
        </w:rPr>
        <w:t> </w:t>
      </w:r>
      <w:r w:rsidRPr="001F1F7A">
        <w:rPr>
          <w:rFonts w:eastAsia="Times New Roman" w:cs="Arial"/>
          <w:i/>
          <w:iCs/>
          <w:color w:val="222222"/>
          <w:shd w:val="clear" w:color="auto" w:fill="FFFFFF"/>
        </w:rPr>
        <w:t>Mentoring and tutoring by students</w:t>
      </w:r>
      <w:r w:rsidRPr="001F1F7A">
        <w:rPr>
          <w:rFonts w:eastAsia="Times New Roman" w:cs="Arial"/>
          <w:color w:val="222222"/>
          <w:shd w:val="clear" w:color="auto" w:fill="FFFFFF"/>
        </w:rPr>
        <w:t>, 231-243.</w:t>
      </w:r>
    </w:p>
    <w:p w14:paraId="5C34C5AB" w14:textId="77777777" w:rsidR="004D0E3E" w:rsidRDefault="004D0E3E"/>
    <w:sectPr w:rsidR="004D0E3E" w:rsidSect="0073085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D4"/>
    <w:rsid w:val="00100E7A"/>
    <w:rsid w:val="00136D01"/>
    <w:rsid w:val="002138D4"/>
    <w:rsid w:val="00292C4D"/>
    <w:rsid w:val="002F1F11"/>
    <w:rsid w:val="004D0E3E"/>
    <w:rsid w:val="00551B2B"/>
    <w:rsid w:val="006102EA"/>
    <w:rsid w:val="00623E28"/>
    <w:rsid w:val="00656297"/>
    <w:rsid w:val="00720160"/>
    <w:rsid w:val="00730855"/>
    <w:rsid w:val="00771AEE"/>
    <w:rsid w:val="00816407"/>
    <w:rsid w:val="00860FB6"/>
    <w:rsid w:val="008D5376"/>
    <w:rsid w:val="008E5BE0"/>
    <w:rsid w:val="00922723"/>
    <w:rsid w:val="009A55B2"/>
    <w:rsid w:val="00B5490D"/>
    <w:rsid w:val="00C43EF1"/>
    <w:rsid w:val="00C85541"/>
    <w:rsid w:val="00CE4984"/>
    <w:rsid w:val="00D604F0"/>
    <w:rsid w:val="00E02B5F"/>
    <w:rsid w:val="00E32AF2"/>
    <w:rsid w:val="00F567B3"/>
    <w:rsid w:val="00F6341E"/>
    <w:rsid w:val="00F953DB"/>
    <w:rsid w:val="00F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EC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McCaffrey</dc:creator>
  <cp:lastModifiedBy>Allegheny College</cp:lastModifiedBy>
  <cp:revision>2</cp:revision>
  <dcterms:created xsi:type="dcterms:W3CDTF">2015-03-30T16:54:00Z</dcterms:created>
  <dcterms:modified xsi:type="dcterms:W3CDTF">2015-03-30T16:54:00Z</dcterms:modified>
</cp:coreProperties>
</file>